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5BF" w:rsidRPr="003140C9" w:rsidRDefault="00FB55BF" w:rsidP="00FB55B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left="360"/>
        <w:jc w:val="center"/>
        <w:rPr>
          <w:rFonts w:ascii="David" w:hAnsi="David" w:cs="David"/>
        </w:rPr>
      </w:pPr>
      <w:r w:rsidRPr="003140C9">
        <w:rPr>
          <w:rFonts w:ascii="David" w:hAnsi="David" w:cs="David"/>
          <w:b/>
          <w:bCs/>
          <w:u w:val="single"/>
          <w:rtl/>
        </w:rPr>
        <w:t xml:space="preserve">מנגנון ליישוב מחלוקות במסגרת </w:t>
      </w:r>
      <w:r w:rsidR="00DC615E" w:rsidRPr="003140C9">
        <w:rPr>
          <w:rFonts w:ascii="David" w:hAnsi="David" w:cs="David"/>
          <w:b/>
          <w:bCs/>
          <w:u w:val="single"/>
          <w:rtl/>
        </w:rPr>
        <w:t>תהליך</w:t>
      </w:r>
      <w:r w:rsidRPr="003140C9">
        <w:rPr>
          <w:rFonts w:ascii="David" w:hAnsi="David" w:cs="David"/>
          <w:b/>
          <w:bCs/>
          <w:u w:val="single"/>
          <w:rtl/>
        </w:rPr>
        <w:t xml:space="preserve"> שיוך הדירות</w:t>
      </w:r>
    </w:p>
    <w:p w:rsidR="00FB55BF" w:rsidRPr="003140C9" w:rsidRDefault="00FB55BF" w:rsidP="00FB55BF">
      <w:pPr>
        <w:tabs>
          <w:tab w:val="left" w:pos="709"/>
          <w:tab w:val="left" w:pos="1417"/>
          <w:tab w:val="left" w:pos="2126"/>
          <w:tab w:val="left" w:pos="2835"/>
          <w:tab w:val="left" w:pos="3543"/>
          <w:tab w:val="left" w:pos="3809"/>
          <w:tab w:val="left" w:pos="4961"/>
          <w:tab w:val="left" w:pos="5669"/>
          <w:tab w:val="left" w:pos="6378"/>
          <w:tab w:val="left" w:pos="7087"/>
          <w:tab w:val="left" w:pos="7795"/>
          <w:tab w:val="left" w:pos="8504"/>
        </w:tabs>
        <w:autoSpaceDE w:val="0"/>
        <w:autoSpaceDN w:val="0"/>
        <w:adjustRightInd w:val="0"/>
        <w:ind w:left="-151"/>
        <w:rPr>
          <w:rFonts w:ascii="David" w:hAnsi="David" w:cs="David"/>
          <w:rtl/>
        </w:rPr>
      </w:pPr>
    </w:p>
    <w:p w:rsidR="00FB55BF" w:rsidRDefault="00137E91" w:rsidP="00DC5E88">
      <w:pPr>
        <w:tabs>
          <w:tab w:val="left" w:pos="7795"/>
          <w:tab w:val="left" w:pos="8504"/>
        </w:tabs>
        <w:autoSpaceDE w:val="0"/>
        <w:autoSpaceDN w:val="0"/>
        <w:adjustRightInd w:val="0"/>
        <w:spacing w:line="360" w:lineRule="auto"/>
        <w:ind w:left="360"/>
        <w:jc w:val="both"/>
        <w:rPr>
          <w:rFonts w:ascii="David" w:hAnsi="David" w:cs="David"/>
          <w:rtl/>
        </w:rPr>
      </w:pPr>
      <w:r>
        <w:rPr>
          <w:rFonts w:ascii="David" w:hAnsi="David" w:cs="David" w:hint="cs"/>
          <w:rtl/>
        </w:rPr>
        <w:t>מטרת הסדר זה היא לקבוע מנגנון ליישוב מחלוקות שיתגל</w:t>
      </w:r>
      <w:r w:rsidR="00FB55BF" w:rsidRPr="003140C9">
        <w:rPr>
          <w:rFonts w:ascii="David" w:hAnsi="David" w:cs="David"/>
          <w:rtl/>
        </w:rPr>
        <w:t xml:space="preserve">עו בין </w:t>
      </w:r>
      <w:r>
        <w:rPr>
          <w:rFonts w:ascii="David" w:hAnsi="David" w:cs="David" w:hint="cs"/>
          <w:rtl/>
        </w:rPr>
        <w:t>בית אב של חברי</w:t>
      </w:r>
      <w:r w:rsidR="00FB55BF" w:rsidRPr="003140C9">
        <w:rPr>
          <w:rFonts w:ascii="David" w:hAnsi="David" w:cs="David"/>
          <w:rtl/>
        </w:rPr>
        <w:t xml:space="preserve"> קיבוץ </w:t>
      </w:r>
      <w:r w:rsidR="00976E6D">
        <w:rPr>
          <w:rFonts w:ascii="David" w:hAnsi="David" w:cs="David" w:hint="cs"/>
          <w:rtl/>
        </w:rPr>
        <w:t>יגור</w:t>
      </w:r>
      <w:r w:rsidR="00BB57A1" w:rsidRPr="003140C9">
        <w:rPr>
          <w:rFonts w:ascii="David" w:hAnsi="David" w:cs="David"/>
          <w:rtl/>
        </w:rPr>
        <w:t xml:space="preserve"> </w:t>
      </w:r>
      <w:r w:rsidR="00FB55BF" w:rsidRPr="003140C9">
        <w:rPr>
          <w:rFonts w:ascii="David" w:hAnsi="David" w:cs="David"/>
          <w:rtl/>
        </w:rPr>
        <w:t>(להלן: "</w:t>
      </w:r>
      <w:r w:rsidR="00FB55BF" w:rsidRPr="003140C9">
        <w:rPr>
          <w:rFonts w:ascii="David" w:hAnsi="David" w:cs="David"/>
          <w:b/>
          <w:bCs/>
          <w:rtl/>
        </w:rPr>
        <w:t>הקיבוץ</w:t>
      </w:r>
      <w:r w:rsidR="00FB55BF" w:rsidRPr="003140C9">
        <w:rPr>
          <w:rFonts w:ascii="David" w:hAnsi="David" w:cs="David"/>
          <w:rtl/>
        </w:rPr>
        <w:t xml:space="preserve">"), לבין הקיבוץ ו/או לבין מי מחברי הקיבוץ </w:t>
      </w:r>
      <w:r w:rsidR="00FB55BF" w:rsidRPr="003140C9">
        <w:rPr>
          <w:rFonts w:ascii="David" w:hAnsi="David" w:cs="David"/>
          <w:u w:val="single"/>
          <w:rtl/>
        </w:rPr>
        <w:t>בדבר יישום</w:t>
      </w:r>
      <w:r w:rsidR="00FB55BF" w:rsidRPr="003140C9">
        <w:rPr>
          <w:rFonts w:ascii="David" w:hAnsi="David" w:cs="David"/>
          <w:rtl/>
        </w:rPr>
        <w:t xml:space="preserve"> החלטה מבין החלטות האסיפה הכללית של הקיבוץ הקשור</w:t>
      </w:r>
      <w:r w:rsidR="00EF0E04">
        <w:rPr>
          <w:rFonts w:ascii="David" w:hAnsi="David" w:cs="David" w:hint="cs"/>
          <w:rtl/>
        </w:rPr>
        <w:t>ה</w:t>
      </w:r>
      <w:r w:rsidR="00FB55BF" w:rsidRPr="003140C9">
        <w:rPr>
          <w:rFonts w:ascii="David" w:hAnsi="David" w:cs="David"/>
          <w:rtl/>
        </w:rPr>
        <w:t xml:space="preserve"> ב</w:t>
      </w:r>
      <w:r w:rsidR="00DC615E" w:rsidRPr="003140C9">
        <w:rPr>
          <w:rFonts w:ascii="David" w:hAnsi="David" w:cs="David"/>
          <w:rtl/>
        </w:rPr>
        <w:t xml:space="preserve">תהליך </w:t>
      </w:r>
      <w:r w:rsidR="00FB55BF" w:rsidRPr="003140C9">
        <w:rPr>
          <w:rFonts w:ascii="David" w:hAnsi="David" w:cs="David"/>
          <w:rtl/>
        </w:rPr>
        <w:t>שיוך הדירות לחברים ו/או נובע מ</w:t>
      </w:r>
      <w:r w:rsidR="008A4F2D">
        <w:rPr>
          <w:rFonts w:ascii="David" w:hAnsi="David" w:cs="David" w:hint="cs"/>
          <w:rtl/>
        </w:rPr>
        <w:t>הן,</w:t>
      </w:r>
      <w:r w:rsidR="00FB55BF" w:rsidRPr="003140C9">
        <w:rPr>
          <w:rFonts w:ascii="David" w:hAnsi="David" w:cs="David"/>
          <w:rtl/>
        </w:rPr>
        <w:t xml:space="preserve"> </w:t>
      </w:r>
      <w:r w:rsidR="00EF0E04" w:rsidRPr="003140C9">
        <w:rPr>
          <w:rFonts w:ascii="David" w:hAnsi="David" w:cs="David"/>
          <w:rtl/>
        </w:rPr>
        <w:t>בעניי</w:t>
      </w:r>
      <w:r w:rsidR="008A4F2D">
        <w:rPr>
          <w:rFonts w:ascii="David" w:hAnsi="David" w:cs="David" w:hint="cs"/>
          <w:rtl/>
        </w:rPr>
        <w:t>ן נתונים הנוגעים ל</w:t>
      </w:r>
      <w:r w:rsidR="00EF0E04" w:rsidRPr="003140C9">
        <w:rPr>
          <w:rFonts w:ascii="David" w:hAnsi="David" w:cs="David"/>
          <w:rtl/>
        </w:rPr>
        <w:t xml:space="preserve">חבר </w:t>
      </w:r>
      <w:r w:rsidR="00EF0E04">
        <w:rPr>
          <w:rFonts w:ascii="David" w:hAnsi="David" w:cs="David" w:hint="cs"/>
          <w:rtl/>
        </w:rPr>
        <w:t xml:space="preserve">(כגון: </w:t>
      </w:r>
      <w:r w:rsidR="00EF0E04" w:rsidRPr="003140C9">
        <w:rPr>
          <w:rFonts w:ascii="David" w:hAnsi="David" w:cs="David"/>
          <w:rtl/>
        </w:rPr>
        <w:t>ותק</w:t>
      </w:r>
      <w:r w:rsidR="00EF0E04">
        <w:rPr>
          <w:rFonts w:ascii="David" w:hAnsi="David" w:cs="David" w:hint="cs"/>
          <w:rtl/>
        </w:rPr>
        <w:t>,</w:t>
      </w:r>
      <w:r w:rsidR="00EF0E04" w:rsidRPr="003140C9">
        <w:rPr>
          <w:rFonts w:ascii="David" w:hAnsi="David" w:cs="David"/>
          <w:rtl/>
        </w:rPr>
        <w:t xml:space="preserve"> </w:t>
      </w:r>
      <w:proofErr w:type="spellStart"/>
      <w:r w:rsidR="00EF0E04" w:rsidRPr="003140C9">
        <w:rPr>
          <w:rFonts w:ascii="David" w:hAnsi="David" w:cs="David"/>
          <w:rtl/>
        </w:rPr>
        <w:t>איזונים</w:t>
      </w:r>
      <w:proofErr w:type="spellEnd"/>
      <w:r w:rsidR="00FB6105">
        <w:rPr>
          <w:rFonts w:ascii="David" w:hAnsi="David" w:cs="David" w:hint="cs"/>
          <w:rtl/>
        </w:rPr>
        <w:t>, סימון מגרשים</w:t>
      </w:r>
      <w:r w:rsidR="00EF0E04" w:rsidRPr="003140C9">
        <w:rPr>
          <w:rFonts w:ascii="David" w:hAnsi="David" w:cs="David"/>
          <w:rtl/>
        </w:rPr>
        <w:t xml:space="preserve"> וכו</w:t>
      </w:r>
      <w:r w:rsidR="00EF0E04">
        <w:rPr>
          <w:rFonts w:ascii="David" w:hAnsi="David" w:cs="David" w:hint="cs"/>
          <w:rtl/>
        </w:rPr>
        <w:t xml:space="preserve">') </w:t>
      </w:r>
      <w:r w:rsidR="00FB55BF" w:rsidRPr="003140C9">
        <w:rPr>
          <w:rFonts w:ascii="David" w:hAnsi="David" w:cs="David"/>
          <w:rtl/>
        </w:rPr>
        <w:t xml:space="preserve">(להלן: </w:t>
      </w:r>
      <w:r w:rsidR="00FB55BF" w:rsidRPr="003140C9">
        <w:rPr>
          <w:rFonts w:ascii="David" w:hAnsi="David" w:cs="David"/>
          <w:b/>
          <w:bCs/>
          <w:rtl/>
        </w:rPr>
        <w:t xml:space="preserve">"המחלוקת" </w:t>
      </w:r>
      <w:r w:rsidR="00FB55BF" w:rsidRPr="003140C9">
        <w:rPr>
          <w:rFonts w:ascii="David" w:hAnsi="David" w:cs="David"/>
          <w:rtl/>
        </w:rPr>
        <w:t xml:space="preserve">או </w:t>
      </w:r>
      <w:r w:rsidR="00FB55BF" w:rsidRPr="003140C9">
        <w:rPr>
          <w:rFonts w:ascii="David" w:hAnsi="David" w:cs="David"/>
          <w:b/>
          <w:bCs/>
          <w:rtl/>
        </w:rPr>
        <w:t>"הסכסוך"</w:t>
      </w:r>
      <w:r w:rsidR="00FB55BF" w:rsidRPr="003140C9">
        <w:rPr>
          <w:rFonts w:ascii="David" w:hAnsi="David" w:cs="David"/>
          <w:rtl/>
        </w:rPr>
        <w:t>)</w:t>
      </w:r>
      <w:r>
        <w:rPr>
          <w:rFonts w:ascii="David" w:hAnsi="David" w:cs="David" w:hint="cs"/>
          <w:rtl/>
        </w:rPr>
        <w:t>.</w:t>
      </w:r>
    </w:p>
    <w:p w:rsidR="00137E91" w:rsidRDefault="00137E91" w:rsidP="00DC5E88">
      <w:pPr>
        <w:tabs>
          <w:tab w:val="left" w:pos="7795"/>
          <w:tab w:val="left" w:pos="8504"/>
        </w:tabs>
        <w:autoSpaceDE w:val="0"/>
        <w:autoSpaceDN w:val="0"/>
        <w:adjustRightInd w:val="0"/>
        <w:spacing w:line="360" w:lineRule="auto"/>
        <w:ind w:left="360"/>
        <w:jc w:val="both"/>
        <w:rPr>
          <w:rFonts w:ascii="David" w:hAnsi="David" w:cs="David"/>
          <w:rtl/>
        </w:rPr>
      </w:pPr>
    </w:p>
    <w:p w:rsidR="00137E91" w:rsidRDefault="00137E91" w:rsidP="00137E91">
      <w:pPr>
        <w:tabs>
          <w:tab w:val="left" w:pos="7795"/>
          <w:tab w:val="left" w:pos="8504"/>
        </w:tabs>
        <w:autoSpaceDE w:val="0"/>
        <w:autoSpaceDN w:val="0"/>
        <w:adjustRightInd w:val="0"/>
        <w:spacing w:line="360" w:lineRule="auto"/>
        <w:ind w:left="360"/>
        <w:jc w:val="both"/>
        <w:rPr>
          <w:rFonts w:ascii="David" w:hAnsi="David" w:cs="David"/>
          <w:rtl/>
        </w:rPr>
      </w:pPr>
      <w:r w:rsidRPr="00137E91">
        <w:rPr>
          <w:rFonts w:ascii="David" w:hAnsi="David" w:cs="David" w:hint="cs"/>
          <w:rtl/>
        </w:rPr>
        <w:t>"</w:t>
      </w:r>
      <w:r w:rsidRPr="00137E91">
        <w:rPr>
          <w:rFonts w:ascii="David" w:hAnsi="David" w:cs="David" w:hint="cs"/>
          <w:b/>
          <w:bCs/>
          <w:rtl/>
        </w:rPr>
        <w:t>בית אב של חברי הקיבוץ</w:t>
      </w:r>
      <w:r w:rsidRPr="00137E91">
        <w:rPr>
          <w:rFonts w:ascii="David" w:hAnsi="David" w:cs="David" w:hint="cs"/>
          <w:rtl/>
        </w:rPr>
        <w:t>" - משמעו לעניין החלטה זו: כל מי שיהיה זכאי על פי החלטות הקיבוץ או על פי כל דין לשיוך דירה במסגרת מהלך שיוך הדירות, בין שמדובר בחבר שחברותו בקיבוץ פסקה מכל סיבה שהיא (לרבות יורשי החבר, במקרה של פטירה, חו"ח) ובין שמדובר בחבר שחברותו בתוקף.</w:t>
      </w:r>
    </w:p>
    <w:p w:rsidR="00137E91" w:rsidRDefault="00137E91" w:rsidP="00137E91">
      <w:pPr>
        <w:tabs>
          <w:tab w:val="left" w:pos="7795"/>
          <w:tab w:val="left" w:pos="8504"/>
        </w:tabs>
        <w:autoSpaceDE w:val="0"/>
        <w:autoSpaceDN w:val="0"/>
        <w:adjustRightInd w:val="0"/>
        <w:spacing w:line="360" w:lineRule="auto"/>
        <w:ind w:left="360"/>
        <w:jc w:val="both"/>
        <w:rPr>
          <w:rFonts w:ascii="David" w:hAnsi="David" w:cs="David"/>
          <w:rtl/>
        </w:rPr>
      </w:pPr>
    </w:p>
    <w:p w:rsidR="00137E91" w:rsidRPr="00137E91" w:rsidRDefault="00137E91" w:rsidP="00137E91">
      <w:pPr>
        <w:tabs>
          <w:tab w:val="left" w:pos="7795"/>
          <w:tab w:val="left" w:pos="8504"/>
        </w:tabs>
        <w:autoSpaceDE w:val="0"/>
        <w:autoSpaceDN w:val="0"/>
        <w:adjustRightInd w:val="0"/>
        <w:spacing w:line="360" w:lineRule="auto"/>
        <w:ind w:left="360"/>
        <w:jc w:val="both"/>
        <w:rPr>
          <w:rFonts w:ascii="David" w:hAnsi="David" w:cs="David"/>
        </w:rPr>
      </w:pPr>
      <w:r w:rsidRPr="00137E91">
        <w:rPr>
          <w:rFonts w:ascii="David" w:hAnsi="David" w:cs="David" w:hint="cs"/>
          <w:rtl/>
        </w:rPr>
        <w:t>המנגנון הקבוע בהחלטה זו לא יופעל ביחס לערעורים על החלטות האסיפה הכללית ביחס לתהליך שיוך הדירות אלא אך ורק ביחס ליישומן.</w:t>
      </w:r>
    </w:p>
    <w:p w:rsidR="00F87220" w:rsidRPr="00137E91" w:rsidRDefault="00F87220" w:rsidP="00DC5E88">
      <w:pPr>
        <w:tabs>
          <w:tab w:val="left" w:pos="7795"/>
          <w:tab w:val="left" w:pos="8504"/>
        </w:tabs>
        <w:autoSpaceDE w:val="0"/>
        <w:autoSpaceDN w:val="0"/>
        <w:adjustRightInd w:val="0"/>
        <w:spacing w:line="360" w:lineRule="auto"/>
        <w:ind w:left="360"/>
        <w:jc w:val="both"/>
        <w:rPr>
          <w:rFonts w:ascii="David" w:hAnsi="David" w:cs="David"/>
          <w:rtl/>
        </w:rPr>
      </w:pPr>
    </w:p>
    <w:p w:rsidR="008A0ED7" w:rsidRPr="00137E91" w:rsidRDefault="00137E91" w:rsidP="008A0ED7">
      <w:pPr>
        <w:tabs>
          <w:tab w:val="left" w:pos="7795"/>
          <w:tab w:val="left" w:pos="8504"/>
        </w:tabs>
        <w:autoSpaceDE w:val="0"/>
        <w:autoSpaceDN w:val="0"/>
        <w:adjustRightInd w:val="0"/>
        <w:spacing w:line="360" w:lineRule="auto"/>
        <w:ind w:left="360"/>
        <w:jc w:val="both"/>
        <w:rPr>
          <w:rFonts w:ascii="Arial" w:hAnsi="Arial" w:cs="David"/>
          <w:b/>
          <w:bCs/>
          <w:u w:val="single"/>
        </w:rPr>
      </w:pPr>
      <w:r w:rsidRPr="00137E91">
        <w:rPr>
          <w:rFonts w:ascii="Arial" w:hAnsi="Arial" w:cs="David" w:hint="cs"/>
          <w:b/>
          <w:bCs/>
          <w:u w:val="single"/>
          <w:rtl/>
        </w:rPr>
        <w:t>גוף ההחלטה</w:t>
      </w:r>
    </w:p>
    <w:p w:rsidR="00FB55BF" w:rsidRDefault="00FB55BF" w:rsidP="006B66A7">
      <w:pPr>
        <w:numPr>
          <w:ilvl w:val="0"/>
          <w:numId w:val="1"/>
        </w:numPr>
        <w:tabs>
          <w:tab w:val="left" w:pos="7795"/>
          <w:tab w:val="left" w:pos="8504"/>
        </w:tabs>
        <w:autoSpaceDE w:val="0"/>
        <w:autoSpaceDN w:val="0"/>
        <w:adjustRightInd w:val="0"/>
        <w:spacing w:line="360" w:lineRule="auto"/>
        <w:jc w:val="both"/>
        <w:rPr>
          <w:rFonts w:ascii="Arial" w:hAnsi="Arial" w:cs="David"/>
        </w:rPr>
      </w:pPr>
      <w:r w:rsidRPr="00884DE6">
        <w:rPr>
          <w:rFonts w:ascii="Arial" w:hAnsi="Arial" w:cs="David" w:hint="cs"/>
          <w:rtl/>
        </w:rPr>
        <w:t>מרגע שהובא</w:t>
      </w:r>
      <w:r w:rsidR="00816ED5">
        <w:rPr>
          <w:rFonts w:ascii="Arial" w:hAnsi="Arial" w:cs="David" w:hint="cs"/>
          <w:rtl/>
        </w:rPr>
        <w:t>ו</w:t>
      </w:r>
      <w:r w:rsidRPr="00884DE6">
        <w:rPr>
          <w:rFonts w:ascii="Arial" w:hAnsi="Arial" w:cs="David" w:hint="cs"/>
          <w:rtl/>
        </w:rPr>
        <w:t xml:space="preserve"> בפני חבר הקיבוץ </w:t>
      </w:r>
      <w:r w:rsidR="00B6243E">
        <w:rPr>
          <w:rFonts w:ascii="Arial" w:hAnsi="Arial" w:cs="David" w:hint="cs"/>
          <w:rtl/>
        </w:rPr>
        <w:t>העובדות</w:t>
      </w:r>
      <w:r w:rsidRPr="00884DE6">
        <w:rPr>
          <w:rFonts w:ascii="Arial" w:hAnsi="Arial" w:cs="David" w:hint="cs"/>
          <w:rtl/>
        </w:rPr>
        <w:t xml:space="preserve"> לגביה</w:t>
      </w:r>
      <w:r w:rsidR="00B6243E">
        <w:rPr>
          <w:rFonts w:ascii="Arial" w:hAnsi="Arial" w:cs="David" w:hint="cs"/>
          <w:rtl/>
        </w:rPr>
        <w:t>ן</w:t>
      </w:r>
      <w:r w:rsidRPr="00884DE6">
        <w:rPr>
          <w:rFonts w:ascii="Arial" w:hAnsi="Arial" w:cs="David" w:hint="cs"/>
          <w:rtl/>
        </w:rPr>
        <w:t xml:space="preserve"> </w:t>
      </w:r>
      <w:r w:rsidR="006B66A7">
        <w:rPr>
          <w:rFonts w:ascii="Arial" w:hAnsi="Arial" w:cs="David" w:hint="cs"/>
          <w:rtl/>
        </w:rPr>
        <w:t>נסבה המחלוקת</w:t>
      </w:r>
      <w:r w:rsidRPr="00884DE6">
        <w:rPr>
          <w:rFonts w:ascii="Arial" w:hAnsi="Arial" w:cs="David" w:hint="cs"/>
          <w:rtl/>
        </w:rPr>
        <w:t xml:space="preserve"> תהייה לו האפשרות להפעיל את </w:t>
      </w:r>
      <w:r>
        <w:rPr>
          <w:rFonts w:ascii="Arial" w:hAnsi="Arial" w:cs="David" w:hint="cs"/>
          <w:rtl/>
        </w:rPr>
        <w:t>ה</w:t>
      </w:r>
      <w:r w:rsidRPr="00884DE6">
        <w:rPr>
          <w:rFonts w:ascii="Arial" w:hAnsi="Arial" w:cs="David" w:hint="cs"/>
          <w:rtl/>
        </w:rPr>
        <w:t>מנגנון הקבוע בהחלטה זו</w:t>
      </w:r>
      <w:r>
        <w:rPr>
          <w:rFonts w:ascii="Arial" w:hAnsi="Arial" w:cs="David" w:hint="cs"/>
          <w:rtl/>
        </w:rPr>
        <w:t xml:space="preserve"> בתוך המועדים שיוגדרו לצורך זה</w:t>
      </w:r>
      <w:r w:rsidRPr="00884DE6">
        <w:rPr>
          <w:rFonts w:ascii="Arial" w:hAnsi="Arial" w:cs="David" w:hint="cs"/>
          <w:rtl/>
        </w:rPr>
        <w:t>.</w:t>
      </w:r>
      <w:r w:rsidR="00A5411D">
        <w:rPr>
          <w:rFonts w:ascii="Arial" w:hAnsi="Arial" w:cs="David" w:hint="cs"/>
          <w:rtl/>
        </w:rPr>
        <w:t xml:space="preserve"> היה ולא הוגדרו מועדים ביחס לנושא נתון, הפנייה תעשה בתוך </w:t>
      </w:r>
      <w:r w:rsidR="002C221E">
        <w:rPr>
          <w:rFonts w:ascii="Arial" w:hAnsi="Arial" w:cs="David" w:hint="cs"/>
          <w:rtl/>
        </w:rPr>
        <w:t>45</w:t>
      </w:r>
      <w:r w:rsidR="00A5411D">
        <w:rPr>
          <w:rFonts w:ascii="Arial" w:hAnsi="Arial" w:cs="David" w:hint="cs"/>
          <w:rtl/>
        </w:rPr>
        <w:t xml:space="preserve"> ימים ממועד מסירת הנתונים לגביהם נסבה המחלוקת.</w:t>
      </w:r>
      <w:r w:rsidRPr="00884DE6">
        <w:rPr>
          <w:rFonts w:ascii="Arial" w:hAnsi="Arial" w:cs="David" w:hint="cs"/>
          <w:rtl/>
        </w:rPr>
        <w:t xml:space="preserve"> ככל ולא יעמוד החבר </w:t>
      </w:r>
      <w:r>
        <w:rPr>
          <w:rFonts w:ascii="Arial" w:hAnsi="Arial" w:cs="David" w:hint="cs"/>
          <w:rtl/>
        </w:rPr>
        <w:t>במועדים אלו</w:t>
      </w:r>
      <w:r w:rsidRPr="00884DE6">
        <w:rPr>
          <w:rFonts w:ascii="Arial" w:hAnsi="Arial" w:cs="David" w:hint="cs"/>
          <w:rtl/>
        </w:rPr>
        <w:t xml:space="preserve"> יהיה רשאי הקיבוץ שלא לדון בטענותיו במסגרת מנגנון זה</w:t>
      </w:r>
      <w:r w:rsidR="00976E6D">
        <w:rPr>
          <w:rFonts w:ascii="Arial" w:hAnsi="Arial" w:cs="David" w:hint="cs"/>
          <w:rtl/>
        </w:rPr>
        <w:t>.</w:t>
      </w:r>
      <w:r w:rsidRPr="00884DE6">
        <w:rPr>
          <w:rFonts w:ascii="Arial" w:hAnsi="Arial" w:cs="David" w:hint="cs"/>
          <w:rtl/>
        </w:rPr>
        <w:t xml:space="preserve"> </w:t>
      </w:r>
    </w:p>
    <w:p w:rsidR="00FB55BF" w:rsidRPr="00884DE6" w:rsidRDefault="00FB55BF" w:rsidP="00FB55BF">
      <w:pPr>
        <w:tabs>
          <w:tab w:val="left" w:pos="7795"/>
          <w:tab w:val="left" w:pos="8504"/>
        </w:tabs>
        <w:autoSpaceDE w:val="0"/>
        <w:autoSpaceDN w:val="0"/>
        <w:adjustRightInd w:val="0"/>
        <w:ind w:left="360"/>
        <w:jc w:val="both"/>
        <w:rPr>
          <w:rFonts w:ascii="Arial" w:hAnsi="Arial" w:cs="David"/>
        </w:rPr>
      </w:pPr>
    </w:p>
    <w:p w:rsidR="00FB55BF" w:rsidRDefault="008B0C51" w:rsidP="00FB55BF">
      <w:pPr>
        <w:numPr>
          <w:ilvl w:val="0"/>
          <w:numId w:val="1"/>
        </w:numPr>
        <w:tabs>
          <w:tab w:val="left" w:pos="7795"/>
          <w:tab w:val="left" w:pos="8504"/>
        </w:tabs>
        <w:autoSpaceDE w:val="0"/>
        <w:autoSpaceDN w:val="0"/>
        <w:adjustRightInd w:val="0"/>
        <w:spacing w:line="360" w:lineRule="auto"/>
        <w:jc w:val="both"/>
        <w:rPr>
          <w:rFonts w:ascii="Arial" w:hAnsi="Arial" w:cs="David"/>
        </w:rPr>
      </w:pPr>
      <w:r>
        <w:rPr>
          <w:rFonts w:ascii="Arial" w:hAnsi="Arial" w:cs="David" w:hint="cs"/>
          <w:rtl/>
        </w:rPr>
        <w:t xml:space="preserve">החבר יפנה </w:t>
      </w:r>
      <w:r w:rsidR="00FB55BF">
        <w:rPr>
          <w:rFonts w:ascii="Arial" w:hAnsi="Arial" w:cs="David" w:hint="cs"/>
          <w:rtl/>
        </w:rPr>
        <w:t xml:space="preserve">תחילה להכרעת צוות המוסמך בזאת ע"י אסיפת הקיבוץ (להלן: </w:t>
      </w:r>
      <w:r w:rsidR="00FB55BF">
        <w:rPr>
          <w:rFonts w:ascii="Arial" w:hAnsi="Arial" w:cs="David" w:hint="cs"/>
          <w:b/>
          <w:bCs/>
          <w:rtl/>
        </w:rPr>
        <w:t>"צוות יישוב מחלוקות"</w:t>
      </w:r>
      <w:r>
        <w:rPr>
          <w:rFonts w:ascii="Arial" w:hAnsi="Arial" w:cs="David" w:hint="cs"/>
          <w:rtl/>
        </w:rPr>
        <w:t xml:space="preserve">). הפנייה תהא בכתב, ותכלול את כל טענות החבר. </w:t>
      </w:r>
    </w:p>
    <w:p w:rsidR="00FB55BF" w:rsidRPr="00A45514" w:rsidRDefault="00FB55BF" w:rsidP="00FB55BF">
      <w:pPr>
        <w:pStyle w:val="a3"/>
        <w:rPr>
          <w:rFonts w:ascii="Arial" w:hAnsi="Arial" w:cs="David"/>
          <w:rtl/>
        </w:rPr>
      </w:pPr>
    </w:p>
    <w:p w:rsidR="00FB55BF" w:rsidRDefault="00FB55BF" w:rsidP="00976E6D">
      <w:pPr>
        <w:numPr>
          <w:ilvl w:val="0"/>
          <w:numId w:val="1"/>
        </w:numPr>
        <w:tabs>
          <w:tab w:val="left" w:pos="7795"/>
          <w:tab w:val="left" w:pos="8504"/>
        </w:tabs>
        <w:autoSpaceDE w:val="0"/>
        <w:autoSpaceDN w:val="0"/>
        <w:adjustRightInd w:val="0"/>
        <w:spacing w:line="360" w:lineRule="auto"/>
        <w:jc w:val="both"/>
        <w:rPr>
          <w:rFonts w:ascii="Arial" w:hAnsi="Arial" w:cs="David"/>
        </w:rPr>
      </w:pPr>
      <w:r>
        <w:rPr>
          <w:rFonts w:ascii="Arial" w:hAnsi="Arial" w:cs="David" w:hint="cs"/>
          <w:rtl/>
        </w:rPr>
        <w:t>הרכב צוות יישוב המחלוקות יהיה</w:t>
      </w:r>
      <w:r w:rsidR="00816ED5">
        <w:rPr>
          <w:rFonts w:ascii="Arial" w:hAnsi="Arial" w:cs="David" w:hint="cs"/>
          <w:rtl/>
        </w:rPr>
        <w:t xml:space="preserve">: נציג </w:t>
      </w:r>
      <w:r w:rsidR="00976E6D">
        <w:rPr>
          <w:rFonts w:ascii="Arial" w:hAnsi="Arial" w:cs="David" w:hint="cs"/>
          <w:rtl/>
        </w:rPr>
        <w:t>ועד ההנהלה</w:t>
      </w:r>
      <w:r w:rsidR="00816ED5">
        <w:rPr>
          <w:rFonts w:ascii="Arial" w:hAnsi="Arial" w:cs="David" w:hint="cs"/>
          <w:rtl/>
        </w:rPr>
        <w:t>,</w:t>
      </w:r>
      <w:r w:rsidR="00137E91">
        <w:rPr>
          <w:rFonts w:ascii="Arial" w:hAnsi="Arial" w:cs="David" w:hint="cs"/>
          <w:rtl/>
        </w:rPr>
        <w:t xml:space="preserve"> </w:t>
      </w:r>
      <w:r w:rsidR="00FB6105">
        <w:rPr>
          <w:rFonts w:ascii="Arial" w:hAnsi="Arial" w:cs="David" w:hint="cs"/>
          <w:rtl/>
        </w:rPr>
        <w:t xml:space="preserve">שני </w:t>
      </w:r>
      <w:r w:rsidR="00816ED5">
        <w:rPr>
          <w:rFonts w:ascii="Arial" w:hAnsi="Arial" w:cs="David" w:hint="cs"/>
          <w:rtl/>
        </w:rPr>
        <w:t>נציג</w:t>
      </w:r>
      <w:r w:rsidR="00FB6105">
        <w:rPr>
          <w:rFonts w:ascii="Arial" w:hAnsi="Arial" w:cs="David" w:hint="cs"/>
          <w:rtl/>
        </w:rPr>
        <w:t>י</w:t>
      </w:r>
      <w:r w:rsidR="00816ED5">
        <w:rPr>
          <w:rFonts w:ascii="Arial" w:hAnsi="Arial" w:cs="David" w:hint="cs"/>
          <w:rtl/>
        </w:rPr>
        <w:t xml:space="preserve"> צוות שיוך דירות, </w:t>
      </w:r>
      <w:proofErr w:type="spellStart"/>
      <w:r w:rsidR="00137E91">
        <w:rPr>
          <w:rFonts w:ascii="Arial" w:hAnsi="Arial" w:cs="David" w:hint="cs"/>
          <w:rtl/>
        </w:rPr>
        <w:t>פרויקטור</w:t>
      </w:r>
      <w:proofErr w:type="spellEnd"/>
      <w:r w:rsidR="00137E91">
        <w:rPr>
          <w:rFonts w:ascii="Arial" w:hAnsi="Arial" w:cs="David" w:hint="cs"/>
          <w:rtl/>
        </w:rPr>
        <w:t xml:space="preserve"> השיוך</w:t>
      </w:r>
      <w:r w:rsidR="00816ED5">
        <w:rPr>
          <w:rFonts w:ascii="Arial" w:hAnsi="Arial" w:cs="David" w:hint="cs"/>
          <w:rtl/>
        </w:rPr>
        <w:t xml:space="preserve"> </w:t>
      </w:r>
      <w:r w:rsidR="00FB6105">
        <w:rPr>
          <w:rFonts w:ascii="Arial" w:hAnsi="Arial" w:cs="David" w:hint="cs"/>
          <w:rtl/>
        </w:rPr>
        <w:t>ושלושה</w:t>
      </w:r>
      <w:r w:rsidR="00816ED5">
        <w:rPr>
          <w:rFonts w:ascii="Arial" w:hAnsi="Arial" w:cs="David" w:hint="cs"/>
          <w:rtl/>
        </w:rPr>
        <w:t xml:space="preserve"> נציגי ציבור</w:t>
      </w:r>
      <w:r w:rsidR="0046051C">
        <w:rPr>
          <w:rFonts w:ascii="Arial" w:hAnsi="Arial" w:cs="David" w:hint="cs"/>
          <w:rtl/>
        </w:rPr>
        <w:t xml:space="preserve"> </w:t>
      </w:r>
      <w:r w:rsidR="00976E6D">
        <w:rPr>
          <w:rFonts w:ascii="Arial" w:hAnsi="Arial" w:cs="David" w:hint="cs"/>
          <w:rtl/>
        </w:rPr>
        <w:t>שימונו על ידי האסיפה הכללית</w:t>
      </w:r>
      <w:r w:rsidR="00430A3F">
        <w:rPr>
          <w:rFonts w:ascii="Arial" w:hAnsi="Arial" w:cs="David" w:hint="cs"/>
          <w:rtl/>
        </w:rPr>
        <w:t xml:space="preserve"> (נציגי הציבור ימונו לפרק זמן של שלוש שנים)</w:t>
      </w:r>
      <w:r w:rsidR="00976E6D">
        <w:rPr>
          <w:rFonts w:ascii="Arial" w:hAnsi="Arial" w:cs="David" w:hint="cs"/>
          <w:rtl/>
        </w:rPr>
        <w:t>. נציג ועד ההנהלה ונציג</w:t>
      </w:r>
      <w:r w:rsidR="00FB6105">
        <w:rPr>
          <w:rFonts w:ascii="Arial" w:hAnsi="Arial" w:cs="David" w:hint="cs"/>
          <w:rtl/>
        </w:rPr>
        <w:t>י</w:t>
      </w:r>
      <w:r w:rsidR="00976E6D">
        <w:rPr>
          <w:rFonts w:ascii="Arial" w:hAnsi="Arial" w:cs="David" w:hint="cs"/>
          <w:rtl/>
        </w:rPr>
        <w:t xml:space="preserve"> </w:t>
      </w:r>
      <w:r w:rsidR="0046051C">
        <w:rPr>
          <w:rFonts w:ascii="Arial" w:hAnsi="Arial" w:cs="David" w:hint="cs"/>
          <w:rtl/>
        </w:rPr>
        <w:t xml:space="preserve">צוות שיוך </w:t>
      </w:r>
      <w:r w:rsidR="00976E6D">
        <w:rPr>
          <w:rFonts w:ascii="Arial" w:hAnsi="Arial" w:cs="David" w:hint="cs"/>
          <w:rtl/>
        </w:rPr>
        <w:t>דירות</w:t>
      </w:r>
      <w:r w:rsidR="0046051C">
        <w:rPr>
          <w:rFonts w:ascii="Arial" w:hAnsi="Arial" w:cs="David" w:hint="cs"/>
          <w:rtl/>
        </w:rPr>
        <w:t xml:space="preserve"> ימ</w:t>
      </w:r>
      <w:r w:rsidR="00976E6D">
        <w:rPr>
          <w:rFonts w:ascii="Arial" w:hAnsi="Arial" w:cs="David" w:hint="cs"/>
          <w:rtl/>
        </w:rPr>
        <w:t>ו</w:t>
      </w:r>
      <w:r w:rsidR="0046051C">
        <w:rPr>
          <w:rFonts w:ascii="Arial" w:hAnsi="Arial" w:cs="David" w:hint="cs"/>
          <w:rtl/>
        </w:rPr>
        <w:t xml:space="preserve">נו בין בדרך של מינוי קבע ובין בדרך של מינוי אד הוק. </w:t>
      </w:r>
    </w:p>
    <w:p w:rsidR="00FB55BF" w:rsidRPr="00AD7DE4" w:rsidRDefault="00FB55BF" w:rsidP="00FB55BF">
      <w:pPr>
        <w:tabs>
          <w:tab w:val="left" w:pos="7795"/>
          <w:tab w:val="left" w:pos="8504"/>
        </w:tabs>
        <w:autoSpaceDE w:val="0"/>
        <w:autoSpaceDN w:val="0"/>
        <w:adjustRightInd w:val="0"/>
        <w:spacing w:line="360" w:lineRule="auto"/>
        <w:jc w:val="both"/>
        <w:rPr>
          <w:rFonts w:ascii="Arial" w:hAnsi="Arial" w:cs="David"/>
          <w:rtl/>
        </w:rPr>
      </w:pPr>
    </w:p>
    <w:p w:rsidR="00FB55BF" w:rsidRDefault="00FB55BF" w:rsidP="00FB55BF">
      <w:pPr>
        <w:numPr>
          <w:ilvl w:val="0"/>
          <w:numId w:val="1"/>
        </w:numPr>
        <w:tabs>
          <w:tab w:val="left" w:pos="7795"/>
          <w:tab w:val="left" w:pos="8504"/>
        </w:tabs>
        <w:autoSpaceDE w:val="0"/>
        <w:autoSpaceDN w:val="0"/>
        <w:adjustRightInd w:val="0"/>
        <w:spacing w:line="360" w:lineRule="auto"/>
        <w:jc w:val="both"/>
        <w:rPr>
          <w:rFonts w:ascii="Arial" w:hAnsi="Arial" w:cs="David"/>
        </w:rPr>
      </w:pPr>
      <w:r>
        <w:rPr>
          <w:rFonts w:ascii="Arial" w:hAnsi="Arial" w:cs="David" w:hint="cs"/>
          <w:rtl/>
        </w:rPr>
        <w:t xml:space="preserve">צוות יישוב </w:t>
      </w:r>
      <w:r w:rsidRPr="0046051C">
        <w:rPr>
          <w:rFonts w:ascii="Arial" w:hAnsi="Arial" w:cs="David" w:hint="cs"/>
          <w:rtl/>
        </w:rPr>
        <w:t>מחלוקות יהא רשאי, בהתאם לשיקול דעתו הבלעדי, לצרף בעלי מקצוע שונים לישיבותיו לצורך ייעוץ מקצועי.</w:t>
      </w:r>
      <w:r w:rsidR="004A3098">
        <w:rPr>
          <w:rFonts w:ascii="Arial" w:hAnsi="Arial" w:cs="David" w:hint="cs"/>
          <w:rtl/>
        </w:rPr>
        <w:t xml:space="preserve"> </w:t>
      </w:r>
      <w:r w:rsidR="00B6243E">
        <w:rPr>
          <w:rFonts w:ascii="Arial" w:hAnsi="Arial" w:cs="David" w:hint="cs"/>
          <w:rtl/>
        </w:rPr>
        <w:t xml:space="preserve">עלות היועצים תתחלק בין בית האב לבין הקיבוץ באופן </w:t>
      </w:r>
      <w:r w:rsidR="002C31D6">
        <w:rPr>
          <w:rFonts w:ascii="Arial" w:hAnsi="Arial" w:cs="David" w:hint="cs"/>
          <w:rtl/>
        </w:rPr>
        <w:t>הקבוע בסעיף 11 להלן</w:t>
      </w:r>
      <w:r w:rsidR="00B6243E">
        <w:rPr>
          <w:rFonts w:ascii="Arial" w:hAnsi="Arial" w:cs="David" w:hint="cs"/>
          <w:rtl/>
        </w:rPr>
        <w:t>.</w:t>
      </w:r>
    </w:p>
    <w:p w:rsidR="00B6243E" w:rsidRDefault="00B6243E" w:rsidP="00B6243E">
      <w:pPr>
        <w:pStyle w:val="a3"/>
        <w:rPr>
          <w:rFonts w:ascii="Arial" w:hAnsi="Arial" w:cs="David"/>
          <w:rtl/>
        </w:rPr>
      </w:pPr>
    </w:p>
    <w:p w:rsidR="00B6243E" w:rsidRPr="0046051C" w:rsidRDefault="00B6243E" w:rsidP="00FB55BF">
      <w:pPr>
        <w:numPr>
          <w:ilvl w:val="0"/>
          <w:numId w:val="1"/>
        </w:numPr>
        <w:tabs>
          <w:tab w:val="left" w:pos="7795"/>
          <w:tab w:val="left" w:pos="8504"/>
        </w:tabs>
        <w:autoSpaceDE w:val="0"/>
        <w:autoSpaceDN w:val="0"/>
        <w:adjustRightInd w:val="0"/>
        <w:spacing w:line="360" w:lineRule="auto"/>
        <w:jc w:val="both"/>
        <w:rPr>
          <w:rFonts w:ascii="Arial" w:hAnsi="Arial" w:cs="David"/>
        </w:rPr>
      </w:pPr>
      <w:r>
        <w:rPr>
          <w:rFonts w:ascii="Arial" w:hAnsi="Arial" w:cs="David" w:hint="cs"/>
          <w:rtl/>
        </w:rPr>
        <w:t xml:space="preserve">צוות שיוך הדירות יהיה רשאי לפנות לצדדים הנוגעים למחלוקת ולחייבם להשתתף בהליך יישוב המחלוקות. </w:t>
      </w:r>
      <w:r w:rsidR="002C31D6">
        <w:rPr>
          <w:rFonts w:ascii="Arial" w:hAnsi="Arial" w:cs="David" w:hint="cs"/>
          <w:rtl/>
        </w:rPr>
        <w:t>יובהר כי</w:t>
      </w:r>
      <w:r>
        <w:rPr>
          <w:rFonts w:ascii="Arial" w:hAnsi="Arial" w:cs="David" w:hint="cs"/>
          <w:rtl/>
        </w:rPr>
        <w:t xml:space="preserve"> ככל ובית אב יסרב להשתתף בהליך יישוב המחלוקות</w:t>
      </w:r>
      <w:r w:rsidR="002C31D6">
        <w:rPr>
          <w:rFonts w:ascii="Arial" w:hAnsi="Arial" w:cs="David" w:hint="cs"/>
          <w:rtl/>
        </w:rPr>
        <w:t xml:space="preserve"> הנוגע לעניינו, יהיה רשאי צוות יישוב המחלוקות לקבוע כי החלטתו תחול אף על בית האב שלא הופיע להליך. </w:t>
      </w:r>
    </w:p>
    <w:p w:rsidR="00FB55BF" w:rsidRDefault="00FB55BF" w:rsidP="00FB55BF">
      <w:pPr>
        <w:pStyle w:val="a3"/>
        <w:rPr>
          <w:rFonts w:ascii="Arial" w:hAnsi="Arial" w:cs="David"/>
          <w:rtl/>
        </w:rPr>
      </w:pPr>
    </w:p>
    <w:p w:rsidR="00FB55BF" w:rsidRDefault="00FB55BF" w:rsidP="00FB55BF">
      <w:pPr>
        <w:numPr>
          <w:ilvl w:val="0"/>
          <w:numId w:val="1"/>
        </w:numPr>
        <w:tabs>
          <w:tab w:val="left" w:pos="7795"/>
          <w:tab w:val="left" w:pos="8504"/>
        </w:tabs>
        <w:autoSpaceDE w:val="0"/>
        <w:autoSpaceDN w:val="0"/>
        <w:adjustRightInd w:val="0"/>
        <w:spacing w:line="360" w:lineRule="auto"/>
        <w:jc w:val="both"/>
        <w:rPr>
          <w:rFonts w:ascii="Arial" w:hAnsi="Arial" w:cs="David"/>
        </w:rPr>
      </w:pPr>
      <w:r>
        <w:rPr>
          <w:rFonts w:ascii="Arial" w:hAnsi="Arial" w:cs="David" w:hint="cs"/>
          <w:rtl/>
        </w:rPr>
        <w:t xml:space="preserve">צוות יישוב מחלוקות </w:t>
      </w:r>
      <w:r w:rsidR="001A2BBC" w:rsidRPr="002F6B9C">
        <w:rPr>
          <w:rFonts w:ascii="Arial" w:hAnsi="Arial" w:cs="David" w:hint="cs"/>
          <w:rtl/>
        </w:rPr>
        <w:t>ימליץ</w:t>
      </w:r>
      <w:r w:rsidR="001A2BBC">
        <w:rPr>
          <w:rFonts w:ascii="Arial" w:hAnsi="Arial" w:cs="David" w:hint="cs"/>
          <w:rtl/>
        </w:rPr>
        <w:t xml:space="preserve"> במקום </w:t>
      </w:r>
      <w:r>
        <w:rPr>
          <w:rFonts w:ascii="Arial" w:hAnsi="Arial" w:cs="David" w:hint="cs"/>
          <w:rtl/>
        </w:rPr>
        <w:t xml:space="preserve">יהיה רשאי </w:t>
      </w:r>
      <w:r w:rsidR="00D71627">
        <w:rPr>
          <w:rFonts w:ascii="Arial" w:hAnsi="Arial" w:cs="David" w:hint="cs"/>
          <w:rtl/>
        </w:rPr>
        <w:t>לאשר לצדדים לפנות ל</w:t>
      </w:r>
      <w:r>
        <w:rPr>
          <w:rFonts w:ascii="Arial" w:hAnsi="Arial" w:cs="David" w:hint="cs"/>
          <w:rtl/>
        </w:rPr>
        <w:t xml:space="preserve">גישור </w:t>
      </w:r>
      <w:r w:rsidR="00D71627">
        <w:rPr>
          <w:rFonts w:ascii="Arial" w:hAnsi="Arial" w:cs="David" w:hint="cs"/>
          <w:rtl/>
        </w:rPr>
        <w:t xml:space="preserve">טרם פנייה לבוררות או </w:t>
      </w:r>
      <w:r>
        <w:rPr>
          <w:rFonts w:ascii="Arial" w:hAnsi="Arial" w:cs="David" w:hint="cs"/>
          <w:rtl/>
        </w:rPr>
        <w:t xml:space="preserve">לקבל החלטה בעניין המחלוקת המובאת לפניו לאחר ששמע את טענות הצדדים. </w:t>
      </w:r>
    </w:p>
    <w:p w:rsidR="00FB55BF" w:rsidRDefault="00FB55BF" w:rsidP="00FB55BF">
      <w:pPr>
        <w:pStyle w:val="a3"/>
        <w:rPr>
          <w:rFonts w:ascii="Arial" w:hAnsi="Arial" w:cs="David"/>
          <w:rtl/>
        </w:rPr>
      </w:pPr>
    </w:p>
    <w:p w:rsidR="00FB55BF" w:rsidRDefault="00FB55BF" w:rsidP="00FB55BF">
      <w:pPr>
        <w:numPr>
          <w:ilvl w:val="0"/>
          <w:numId w:val="1"/>
        </w:numPr>
        <w:tabs>
          <w:tab w:val="left" w:pos="7795"/>
          <w:tab w:val="left" w:pos="8504"/>
        </w:tabs>
        <w:autoSpaceDE w:val="0"/>
        <w:autoSpaceDN w:val="0"/>
        <w:adjustRightInd w:val="0"/>
        <w:spacing w:line="360" w:lineRule="auto"/>
        <w:jc w:val="both"/>
        <w:rPr>
          <w:rFonts w:ascii="Arial" w:hAnsi="Arial" w:cs="David"/>
        </w:rPr>
      </w:pPr>
      <w:r>
        <w:rPr>
          <w:rFonts w:ascii="Arial" w:hAnsi="Arial" w:cs="David" w:hint="cs"/>
          <w:rtl/>
        </w:rPr>
        <w:t>צוות יישוב מחלוקות וכן כל גורם אחר אינו רשאי לקבל החלטה הסותרת את החלטות הקיבוץ</w:t>
      </w:r>
      <w:r w:rsidR="0046051C">
        <w:rPr>
          <w:rFonts w:ascii="Arial" w:hAnsi="Arial" w:cs="David" w:hint="cs"/>
          <w:rtl/>
        </w:rPr>
        <w:t xml:space="preserve"> או הוראות הדין</w:t>
      </w:r>
      <w:r>
        <w:rPr>
          <w:rFonts w:ascii="Arial" w:hAnsi="Arial" w:cs="David" w:hint="cs"/>
          <w:rtl/>
        </w:rPr>
        <w:t xml:space="preserve"> והסמכתו לדון בנושא הינה ביחס לאופן יישום ההחלטות בלבד. </w:t>
      </w:r>
    </w:p>
    <w:p w:rsidR="00FB55BF" w:rsidRPr="00A45514" w:rsidRDefault="00FB55BF" w:rsidP="00FB55BF">
      <w:pPr>
        <w:pStyle w:val="a3"/>
        <w:rPr>
          <w:rFonts w:ascii="Arial" w:hAnsi="Arial" w:cs="David"/>
          <w:rtl/>
        </w:rPr>
      </w:pPr>
    </w:p>
    <w:p w:rsidR="00FB55BF" w:rsidRDefault="00FB55BF" w:rsidP="00A5411D">
      <w:pPr>
        <w:numPr>
          <w:ilvl w:val="0"/>
          <w:numId w:val="1"/>
        </w:numPr>
        <w:tabs>
          <w:tab w:val="left" w:pos="7795"/>
          <w:tab w:val="left" w:pos="8504"/>
        </w:tabs>
        <w:autoSpaceDE w:val="0"/>
        <w:autoSpaceDN w:val="0"/>
        <w:adjustRightInd w:val="0"/>
        <w:spacing w:line="360" w:lineRule="auto"/>
        <w:jc w:val="both"/>
        <w:rPr>
          <w:rFonts w:ascii="Arial" w:hAnsi="Arial" w:cs="David"/>
        </w:rPr>
      </w:pPr>
      <w:r>
        <w:rPr>
          <w:rFonts w:ascii="Arial" w:hAnsi="Arial" w:cs="David" w:hint="cs"/>
          <w:rtl/>
        </w:rPr>
        <w:t xml:space="preserve">החלטתו של צוות יישוב מחלוקות לא ניתנת </w:t>
      </w:r>
      <w:r w:rsidR="00A5411D">
        <w:rPr>
          <w:rFonts w:ascii="Arial" w:hAnsi="Arial" w:cs="David" w:hint="cs"/>
          <w:rtl/>
        </w:rPr>
        <w:t>לערעור בפני ערכאה פנימית בקיבוץ</w:t>
      </w:r>
      <w:r>
        <w:rPr>
          <w:rFonts w:ascii="Arial" w:hAnsi="Arial" w:cs="David" w:hint="cs"/>
          <w:rtl/>
        </w:rPr>
        <w:t xml:space="preserve">. </w:t>
      </w:r>
    </w:p>
    <w:p w:rsidR="00FB55BF" w:rsidRDefault="00FB55BF" w:rsidP="00FB55BF">
      <w:pPr>
        <w:pStyle w:val="a3"/>
        <w:rPr>
          <w:rFonts w:ascii="Arial" w:hAnsi="Arial" w:cs="David"/>
          <w:rtl/>
        </w:rPr>
      </w:pPr>
    </w:p>
    <w:p w:rsidR="00186BBF" w:rsidRPr="00AE67E2" w:rsidRDefault="00186BBF" w:rsidP="00186BBF">
      <w:pPr>
        <w:tabs>
          <w:tab w:val="left" w:pos="386"/>
          <w:tab w:val="left" w:pos="8504"/>
        </w:tabs>
        <w:autoSpaceDE w:val="0"/>
        <w:autoSpaceDN w:val="0"/>
        <w:adjustRightInd w:val="0"/>
        <w:spacing w:line="360" w:lineRule="auto"/>
        <w:ind w:left="386" w:hanging="386"/>
        <w:jc w:val="both"/>
        <w:rPr>
          <w:rFonts w:ascii="Arial" w:hAnsi="Arial" w:cs="David"/>
          <w:rtl/>
        </w:rPr>
      </w:pPr>
      <w:r>
        <w:rPr>
          <w:rFonts w:ascii="Arial" w:hAnsi="Arial" w:cs="David" w:hint="cs"/>
          <w:rtl/>
        </w:rPr>
        <w:tab/>
      </w:r>
    </w:p>
    <w:p w:rsidR="00186BBF" w:rsidRPr="00271B66" w:rsidRDefault="00186BBF" w:rsidP="00186BBF">
      <w:pPr>
        <w:numPr>
          <w:ilvl w:val="0"/>
          <w:numId w:val="1"/>
        </w:numPr>
        <w:tabs>
          <w:tab w:val="left" w:pos="7795"/>
          <w:tab w:val="left" w:pos="8504"/>
        </w:tabs>
        <w:autoSpaceDE w:val="0"/>
        <w:autoSpaceDN w:val="0"/>
        <w:adjustRightInd w:val="0"/>
        <w:spacing w:line="360" w:lineRule="auto"/>
        <w:jc w:val="both"/>
        <w:rPr>
          <w:rFonts w:ascii="Arial" w:hAnsi="Arial" w:cs="David"/>
        </w:rPr>
      </w:pPr>
      <w:r>
        <w:rPr>
          <w:rFonts w:ascii="Arial" w:hAnsi="Arial" w:cs="David" w:hint="cs"/>
          <w:rtl/>
        </w:rPr>
        <w:t>לא צלחו הליכי ההידברות בפני צוות יישוב המחלוקות, יהא החבר זכאי לדרוש קיום בוררות</w:t>
      </w:r>
      <w:r w:rsidR="00AF4D69">
        <w:rPr>
          <w:rFonts w:ascii="Arial" w:hAnsi="Arial" w:cs="David" w:hint="cs"/>
          <w:rtl/>
        </w:rPr>
        <w:t xml:space="preserve"> ובלבד שיתייצב לכל הפחות לישיבה אחת עם צוות יישוב מחלוקות</w:t>
      </w:r>
      <w:r>
        <w:rPr>
          <w:rFonts w:ascii="Arial" w:hAnsi="Arial" w:cs="David" w:hint="cs"/>
          <w:rtl/>
        </w:rPr>
        <w:t>.</w:t>
      </w:r>
      <w:r w:rsidR="003140C9">
        <w:rPr>
          <w:rFonts w:ascii="Arial" w:hAnsi="Arial" w:cs="David" w:hint="cs"/>
          <w:rtl/>
        </w:rPr>
        <w:t xml:space="preserve"> פניית החבר לקיום בוררות בעניינו </w:t>
      </w:r>
      <w:r w:rsidR="003140C9" w:rsidRPr="00271B66">
        <w:rPr>
          <w:rFonts w:ascii="Arial" w:hAnsi="Arial" w:cs="David" w:hint="cs"/>
          <w:rtl/>
        </w:rPr>
        <w:t>תוגש בכתב ל</w:t>
      </w:r>
      <w:r w:rsidR="0046051C" w:rsidRPr="00271B66">
        <w:rPr>
          <w:rFonts w:ascii="Arial" w:hAnsi="Arial" w:cs="David" w:hint="cs"/>
          <w:rtl/>
        </w:rPr>
        <w:t>מנהל</w:t>
      </w:r>
      <w:r w:rsidR="00904593">
        <w:rPr>
          <w:rFonts w:ascii="Arial" w:hAnsi="Arial" w:cs="David" w:hint="cs"/>
          <w:rtl/>
        </w:rPr>
        <w:t>/</w:t>
      </w:r>
      <w:r w:rsidR="0046051C" w:rsidRPr="00271B66">
        <w:rPr>
          <w:rFonts w:ascii="Arial" w:hAnsi="Arial" w:cs="David" w:hint="cs"/>
          <w:rtl/>
        </w:rPr>
        <w:t>ת הקהילה</w:t>
      </w:r>
      <w:r w:rsidR="003140C9" w:rsidRPr="00271B66">
        <w:rPr>
          <w:rFonts w:ascii="Arial" w:hAnsi="Arial" w:cs="David" w:hint="cs"/>
          <w:rtl/>
        </w:rPr>
        <w:t xml:space="preserve"> בתוך 30 יום מקבלת תשובת </w:t>
      </w:r>
      <w:r w:rsidR="00600D52" w:rsidRPr="00271B66">
        <w:rPr>
          <w:rFonts w:ascii="Arial" w:hAnsi="Arial" w:cs="David" w:hint="cs"/>
          <w:rtl/>
        </w:rPr>
        <w:t xml:space="preserve">צוות ישוב המחלוקות. </w:t>
      </w:r>
    </w:p>
    <w:p w:rsidR="00186BBF" w:rsidRPr="00271B66" w:rsidRDefault="00186BBF" w:rsidP="00186BBF">
      <w:pPr>
        <w:tabs>
          <w:tab w:val="left" w:pos="7795"/>
          <w:tab w:val="left" w:pos="8504"/>
        </w:tabs>
        <w:autoSpaceDE w:val="0"/>
        <w:autoSpaceDN w:val="0"/>
        <w:adjustRightInd w:val="0"/>
        <w:spacing w:line="360" w:lineRule="auto"/>
        <w:jc w:val="both"/>
        <w:rPr>
          <w:rFonts w:ascii="Arial" w:hAnsi="Arial" w:cs="David"/>
          <w:rtl/>
        </w:rPr>
      </w:pPr>
    </w:p>
    <w:p w:rsidR="00DC1FDB" w:rsidRDefault="003140C9" w:rsidP="00DC1FDB">
      <w:pPr>
        <w:numPr>
          <w:ilvl w:val="0"/>
          <w:numId w:val="1"/>
        </w:numPr>
        <w:tabs>
          <w:tab w:val="left" w:pos="7795"/>
          <w:tab w:val="left" w:pos="8504"/>
        </w:tabs>
        <w:autoSpaceDE w:val="0"/>
        <w:autoSpaceDN w:val="0"/>
        <w:adjustRightInd w:val="0"/>
        <w:spacing w:line="360" w:lineRule="auto"/>
        <w:jc w:val="both"/>
        <w:rPr>
          <w:rFonts w:ascii="Arial" w:hAnsi="Arial" w:cs="David"/>
        </w:rPr>
      </w:pPr>
      <w:r w:rsidRPr="0003413B">
        <w:rPr>
          <w:rFonts w:ascii="Arial" w:hAnsi="Arial" w:cs="David" w:hint="cs"/>
          <w:rtl/>
        </w:rPr>
        <w:t>הבוררות תתנהל ב</w:t>
      </w:r>
      <w:r w:rsidR="00AF4D69" w:rsidRPr="0003413B">
        <w:rPr>
          <w:rFonts w:ascii="Arial" w:hAnsi="Arial" w:cs="David" w:hint="cs"/>
          <w:rtl/>
        </w:rPr>
        <w:t>מסגרת המוסד לגישור ו</w:t>
      </w:r>
      <w:r w:rsidRPr="0003413B">
        <w:rPr>
          <w:rFonts w:ascii="Arial" w:hAnsi="Arial" w:cs="David" w:hint="cs"/>
          <w:rtl/>
        </w:rPr>
        <w:t xml:space="preserve">בוררות </w:t>
      </w:r>
      <w:r w:rsidR="00AF4D69" w:rsidRPr="0003413B">
        <w:rPr>
          <w:rFonts w:ascii="Arial" w:hAnsi="Arial" w:cs="David" w:hint="cs"/>
          <w:rtl/>
        </w:rPr>
        <w:t>של ה</w:t>
      </w:r>
      <w:r w:rsidRPr="0003413B">
        <w:rPr>
          <w:rFonts w:ascii="Arial" w:hAnsi="Arial" w:cs="David" w:hint="cs"/>
          <w:rtl/>
        </w:rPr>
        <w:t>תנועה</w:t>
      </w:r>
      <w:r w:rsidR="00AF4D69" w:rsidRPr="0003413B">
        <w:rPr>
          <w:rFonts w:ascii="Arial" w:hAnsi="Arial" w:cs="David" w:hint="cs"/>
          <w:rtl/>
        </w:rPr>
        <w:t xml:space="preserve"> הקיבוצית</w:t>
      </w:r>
      <w:r w:rsidR="00CB1B62">
        <w:rPr>
          <w:rFonts w:ascii="Arial" w:hAnsi="Arial" w:cs="David" w:hint="cs"/>
          <w:rtl/>
        </w:rPr>
        <w:t xml:space="preserve"> בפני צוות של שלושה בוררים</w:t>
      </w:r>
      <w:r w:rsidR="00600D52" w:rsidRPr="0003413B">
        <w:rPr>
          <w:rFonts w:ascii="Arial" w:hAnsi="Arial" w:cs="David" w:hint="cs"/>
          <w:rtl/>
        </w:rPr>
        <w:t xml:space="preserve">. </w:t>
      </w:r>
      <w:r w:rsidR="00600D52" w:rsidRPr="0003413B">
        <w:rPr>
          <w:rFonts w:ascii="Arial" w:hAnsi="Arial" w:cs="David"/>
          <w:rtl/>
        </w:rPr>
        <w:t>צוות</w:t>
      </w:r>
      <w:r w:rsidR="00600D52" w:rsidRPr="00271B66">
        <w:rPr>
          <w:rFonts w:ascii="Arial" w:hAnsi="Arial" w:cs="David"/>
          <w:rtl/>
        </w:rPr>
        <w:t xml:space="preserve"> הבוררים יהא פטור מסדרי הדין</w:t>
      </w:r>
      <w:r w:rsidR="00904593">
        <w:rPr>
          <w:rFonts w:ascii="Arial" w:hAnsi="Arial" w:cs="David" w:hint="cs"/>
          <w:rtl/>
        </w:rPr>
        <w:t xml:space="preserve"> ו</w:t>
      </w:r>
      <w:r w:rsidR="00600D52" w:rsidRPr="00271B66">
        <w:rPr>
          <w:rFonts w:ascii="Arial" w:hAnsi="Arial" w:cs="David"/>
          <w:rtl/>
        </w:rPr>
        <w:t>מדיני הראיות</w:t>
      </w:r>
      <w:r w:rsidR="00600D52" w:rsidRPr="00271B66">
        <w:rPr>
          <w:rFonts w:ascii="Arial" w:hAnsi="Arial" w:cs="David" w:hint="cs"/>
          <w:rtl/>
        </w:rPr>
        <w:t xml:space="preserve"> </w:t>
      </w:r>
      <w:r w:rsidR="0046051C" w:rsidRPr="00271B66">
        <w:rPr>
          <w:rFonts w:ascii="Arial" w:hAnsi="Arial" w:cs="David" w:hint="cs"/>
          <w:rtl/>
        </w:rPr>
        <w:t xml:space="preserve">אך מחויב להוראות </w:t>
      </w:r>
      <w:r w:rsidR="00600D52" w:rsidRPr="00271B66">
        <w:rPr>
          <w:rFonts w:ascii="Arial" w:hAnsi="Arial" w:cs="David"/>
          <w:rtl/>
        </w:rPr>
        <w:t>הדין המהותי</w:t>
      </w:r>
      <w:r w:rsidR="0046051C" w:rsidRPr="00271B66">
        <w:rPr>
          <w:rFonts w:ascii="Arial" w:hAnsi="Arial" w:cs="David" w:hint="cs"/>
          <w:rtl/>
        </w:rPr>
        <w:t xml:space="preserve"> ו</w:t>
      </w:r>
      <w:r w:rsidR="00600D52" w:rsidRPr="00271B66">
        <w:rPr>
          <w:rFonts w:ascii="Arial" w:hAnsi="Arial" w:cs="David"/>
          <w:rtl/>
        </w:rPr>
        <w:t>בהנמקת פסק הבורר</w:t>
      </w:r>
      <w:r w:rsidR="00600D52" w:rsidRPr="00271B66">
        <w:rPr>
          <w:rFonts w:ascii="Arial" w:hAnsi="Arial" w:cs="David" w:hint="cs"/>
          <w:rtl/>
        </w:rPr>
        <w:t>.</w:t>
      </w:r>
    </w:p>
    <w:p w:rsidR="004012B5" w:rsidRPr="00271B66" w:rsidRDefault="00FE1549" w:rsidP="00DC1FDB">
      <w:pPr>
        <w:tabs>
          <w:tab w:val="left" w:pos="7795"/>
          <w:tab w:val="left" w:pos="8504"/>
        </w:tabs>
        <w:autoSpaceDE w:val="0"/>
        <w:autoSpaceDN w:val="0"/>
        <w:adjustRightInd w:val="0"/>
        <w:spacing w:line="360" w:lineRule="auto"/>
        <w:ind w:left="785"/>
        <w:jc w:val="both"/>
        <w:rPr>
          <w:rFonts w:ascii="Arial" w:hAnsi="Arial" w:cs="David"/>
        </w:rPr>
      </w:pPr>
      <w:r w:rsidRPr="00271B66">
        <w:rPr>
          <w:rFonts w:ascii="David" w:hAnsi="David" w:cs="David" w:hint="cs"/>
          <w:rtl/>
        </w:rPr>
        <w:t xml:space="preserve">  </w:t>
      </w:r>
    </w:p>
    <w:p w:rsidR="00186BBF" w:rsidRDefault="00186BBF" w:rsidP="00186BBF">
      <w:pPr>
        <w:numPr>
          <w:ilvl w:val="0"/>
          <w:numId w:val="1"/>
        </w:numPr>
        <w:tabs>
          <w:tab w:val="left" w:pos="7795"/>
          <w:tab w:val="left" w:pos="8504"/>
        </w:tabs>
        <w:autoSpaceDE w:val="0"/>
        <w:autoSpaceDN w:val="0"/>
        <w:adjustRightInd w:val="0"/>
        <w:spacing w:line="360" w:lineRule="auto"/>
        <w:jc w:val="both"/>
        <w:rPr>
          <w:rFonts w:ascii="Arial" w:hAnsi="Arial" w:cs="David"/>
        </w:rPr>
      </w:pPr>
      <w:r w:rsidRPr="00271B66">
        <w:rPr>
          <w:rFonts w:ascii="Arial" w:hAnsi="Arial" w:cs="David" w:hint="cs"/>
          <w:rtl/>
        </w:rPr>
        <w:t>הבורר יהא מוסמך לפסוק את הוצאות ניהול הליכי הבוררות (לרבות הוצאות משפטיות) לחובת כל צד להליכי הבוררות, בין במהלך ניהול הבוררות ובין במסגרת פסק הבורר. עד לפסיקת הבורר</w:t>
      </w:r>
      <w:r w:rsidR="00563ED8">
        <w:rPr>
          <w:rFonts w:ascii="Arial" w:hAnsi="Arial" w:cs="David" w:hint="cs"/>
          <w:rtl/>
        </w:rPr>
        <w:t xml:space="preserve"> (ובמקרה של מחלוקת כאמור בסעיף 4 לעיל)</w:t>
      </w:r>
      <w:r w:rsidRPr="00271B66">
        <w:rPr>
          <w:rFonts w:ascii="Arial" w:hAnsi="Arial" w:cs="David" w:hint="cs"/>
          <w:rtl/>
        </w:rPr>
        <w:t xml:space="preserve"> בעניין זה י</w:t>
      </w:r>
      <w:r w:rsidR="00F026CA" w:rsidRPr="00271B66">
        <w:rPr>
          <w:rFonts w:ascii="Arial" w:hAnsi="Arial" w:cs="David" w:hint="cs"/>
          <w:rtl/>
        </w:rPr>
        <w:t>י</w:t>
      </w:r>
      <w:r w:rsidRPr="00271B66">
        <w:rPr>
          <w:rFonts w:ascii="Arial" w:hAnsi="Arial" w:cs="David" w:hint="cs"/>
          <w:rtl/>
        </w:rPr>
        <w:t>שאו הקיבוץ</w:t>
      </w:r>
      <w:r>
        <w:rPr>
          <w:rFonts w:ascii="Arial" w:hAnsi="Arial" w:cs="David" w:hint="cs"/>
          <w:rtl/>
        </w:rPr>
        <w:t xml:space="preserve"> והחבר שווה בשווה בעלויות </w:t>
      </w:r>
      <w:r w:rsidR="00563ED8">
        <w:rPr>
          <w:rFonts w:ascii="Arial" w:hAnsi="Arial" w:cs="David" w:hint="cs"/>
          <w:rtl/>
        </w:rPr>
        <w:t>ברור המחלוקת</w:t>
      </w:r>
      <w:r w:rsidR="00346A41">
        <w:rPr>
          <w:rFonts w:ascii="Arial" w:hAnsi="Arial" w:cs="David" w:hint="cs"/>
          <w:rtl/>
        </w:rPr>
        <w:t xml:space="preserve"> (ללא הוצאות משפטיות)</w:t>
      </w:r>
      <w:r>
        <w:rPr>
          <w:rFonts w:ascii="Arial" w:hAnsi="Arial" w:cs="David" w:hint="cs"/>
          <w:rtl/>
        </w:rPr>
        <w:t xml:space="preserve">. במידה ומעורב </w:t>
      </w:r>
      <w:r w:rsidR="00563ED8">
        <w:rPr>
          <w:rFonts w:ascii="Arial" w:hAnsi="Arial" w:cs="David" w:hint="cs"/>
          <w:rtl/>
        </w:rPr>
        <w:t>במחלוקת</w:t>
      </w:r>
      <w:r>
        <w:rPr>
          <w:rFonts w:ascii="Arial" w:hAnsi="Arial" w:cs="David" w:hint="cs"/>
          <w:rtl/>
        </w:rPr>
        <w:t xml:space="preserve"> עם הקיבוץ יותר מחבר אחד, י</w:t>
      </w:r>
      <w:r w:rsidR="00F026CA">
        <w:rPr>
          <w:rFonts w:ascii="Arial" w:hAnsi="Arial" w:cs="David" w:hint="cs"/>
          <w:rtl/>
        </w:rPr>
        <w:t>י</w:t>
      </w:r>
      <w:r>
        <w:rPr>
          <w:rFonts w:ascii="Arial" w:hAnsi="Arial" w:cs="David" w:hint="cs"/>
          <w:rtl/>
        </w:rPr>
        <w:t xml:space="preserve">שא הקיבוץ ב- </w:t>
      </w:r>
      <w:r w:rsidR="00DC1FDB">
        <w:rPr>
          <w:rFonts w:ascii="Arial" w:hAnsi="Arial" w:cs="David" w:hint="cs"/>
          <w:rtl/>
        </w:rPr>
        <w:t>30</w:t>
      </w:r>
      <w:r>
        <w:rPr>
          <w:rFonts w:ascii="Arial" w:hAnsi="Arial" w:cs="David" w:hint="cs"/>
          <w:rtl/>
        </w:rPr>
        <w:t xml:space="preserve">% מעלויות </w:t>
      </w:r>
      <w:r w:rsidR="00563ED8">
        <w:rPr>
          <w:rFonts w:ascii="Arial" w:hAnsi="Arial" w:cs="David" w:hint="cs"/>
          <w:rtl/>
        </w:rPr>
        <w:t>בירורו המחלוקת</w:t>
      </w:r>
      <w:r>
        <w:rPr>
          <w:rFonts w:ascii="Arial" w:hAnsi="Arial" w:cs="David" w:hint="cs"/>
          <w:rtl/>
        </w:rPr>
        <w:t>, והחברים י</w:t>
      </w:r>
      <w:r w:rsidR="00F026CA">
        <w:rPr>
          <w:rFonts w:ascii="Arial" w:hAnsi="Arial" w:cs="David" w:hint="cs"/>
          <w:rtl/>
        </w:rPr>
        <w:t>י</w:t>
      </w:r>
      <w:r>
        <w:rPr>
          <w:rFonts w:ascii="Arial" w:hAnsi="Arial" w:cs="David" w:hint="cs"/>
          <w:rtl/>
        </w:rPr>
        <w:t xml:space="preserve">שאו שווה בשווה ב </w:t>
      </w:r>
      <w:r>
        <w:rPr>
          <w:rFonts w:ascii="Arial" w:hAnsi="Arial" w:cs="David"/>
          <w:rtl/>
        </w:rPr>
        <w:t>–</w:t>
      </w:r>
      <w:r>
        <w:rPr>
          <w:rFonts w:ascii="Arial" w:hAnsi="Arial" w:cs="David" w:hint="cs"/>
          <w:rtl/>
        </w:rPr>
        <w:t xml:space="preserve"> </w:t>
      </w:r>
      <w:r w:rsidR="00DC1FDB">
        <w:rPr>
          <w:rFonts w:ascii="Arial" w:hAnsi="Arial" w:cs="David" w:hint="cs"/>
          <w:rtl/>
        </w:rPr>
        <w:t>70</w:t>
      </w:r>
      <w:r>
        <w:rPr>
          <w:rFonts w:ascii="Arial" w:hAnsi="Arial" w:cs="David" w:hint="cs"/>
          <w:rtl/>
        </w:rPr>
        <w:t xml:space="preserve">% הנותרים. במקרה של </w:t>
      </w:r>
      <w:r w:rsidR="00563ED8">
        <w:rPr>
          <w:rFonts w:ascii="Arial" w:hAnsi="Arial" w:cs="David" w:hint="cs"/>
          <w:rtl/>
        </w:rPr>
        <w:t>סכסוך</w:t>
      </w:r>
      <w:r>
        <w:rPr>
          <w:rFonts w:ascii="Arial" w:hAnsi="Arial" w:cs="David" w:hint="cs"/>
          <w:rtl/>
        </w:rPr>
        <w:t xml:space="preserve"> בין חברים, בה הקיבוץ אינו צד, י</w:t>
      </w:r>
      <w:r w:rsidR="00F026CA">
        <w:rPr>
          <w:rFonts w:ascii="Arial" w:hAnsi="Arial" w:cs="David" w:hint="cs"/>
          <w:rtl/>
        </w:rPr>
        <w:t>י</w:t>
      </w:r>
      <w:r>
        <w:rPr>
          <w:rFonts w:ascii="Arial" w:hAnsi="Arial" w:cs="David" w:hint="cs"/>
          <w:rtl/>
        </w:rPr>
        <w:t xml:space="preserve">שאו הצדדים </w:t>
      </w:r>
      <w:r w:rsidR="00563ED8">
        <w:rPr>
          <w:rFonts w:ascii="Arial" w:hAnsi="Arial" w:cs="David" w:hint="cs"/>
          <w:rtl/>
        </w:rPr>
        <w:t>לסכסוך</w:t>
      </w:r>
      <w:r>
        <w:rPr>
          <w:rFonts w:ascii="Arial" w:hAnsi="Arial" w:cs="David" w:hint="cs"/>
          <w:rtl/>
        </w:rPr>
        <w:t xml:space="preserve"> שווה בשווה בעלויות </w:t>
      </w:r>
      <w:r w:rsidR="00563ED8">
        <w:rPr>
          <w:rFonts w:ascii="Arial" w:hAnsi="Arial" w:cs="David" w:hint="cs"/>
          <w:rtl/>
        </w:rPr>
        <w:t>בירור המחלוקת</w:t>
      </w:r>
      <w:r>
        <w:rPr>
          <w:rFonts w:ascii="Arial" w:hAnsi="Arial" w:cs="David" w:hint="cs"/>
          <w:rtl/>
        </w:rPr>
        <w:t xml:space="preserve"> (והקיבוץ לא ישתתף בעלות כלל).</w:t>
      </w:r>
    </w:p>
    <w:p w:rsidR="004012B5" w:rsidRDefault="004012B5" w:rsidP="004012B5">
      <w:pPr>
        <w:tabs>
          <w:tab w:val="left" w:pos="7795"/>
          <w:tab w:val="left" w:pos="8504"/>
        </w:tabs>
        <w:autoSpaceDE w:val="0"/>
        <w:autoSpaceDN w:val="0"/>
        <w:adjustRightInd w:val="0"/>
        <w:spacing w:line="360" w:lineRule="auto"/>
        <w:ind w:left="360"/>
        <w:jc w:val="both"/>
        <w:rPr>
          <w:rFonts w:ascii="Arial" w:hAnsi="Arial" w:cs="David"/>
          <w:rtl/>
        </w:rPr>
      </w:pPr>
    </w:p>
    <w:p w:rsidR="00186BBF" w:rsidRDefault="00DC1FDB" w:rsidP="00186BBF">
      <w:pPr>
        <w:numPr>
          <w:ilvl w:val="0"/>
          <w:numId w:val="1"/>
        </w:numPr>
        <w:tabs>
          <w:tab w:val="left" w:pos="7795"/>
          <w:tab w:val="left" w:pos="8504"/>
        </w:tabs>
        <w:autoSpaceDE w:val="0"/>
        <w:autoSpaceDN w:val="0"/>
        <w:adjustRightInd w:val="0"/>
        <w:spacing w:line="360" w:lineRule="auto"/>
        <w:jc w:val="both"/>
        <w:rPr>
          <w:rFonts w:ascii="Arial" w:hAnsi="Arial" w:cs="David"/>
        </w:rPr>
      </w:pPr>
      <w:r>
        <w:rPr>
          <w:rFonts w:ascii="Arial" w:hAnsi="Arial" w:cs="David" w:hint="cs"/>
          <w:rtl/>
        </w:rPr>
        <w:t>צוות שיוך דירות</w:t>
      </w:r>
      <w:r w:rsidR="00346A41" w:rsidRPr="00346A41">
        <w:rPr>
          <w:rFonts w:ascii="Arial" w:hAnsi="Arial" w:cs="David" w:hint="cs"/>
          <w:rtl/>
        </w:rPr>
        <w:t xml:space="preserve"> </w:t>
      </w:r>
      <w:r w:rsidR="00563ED8">
        <w:rPr>
          <w:rFonts w:ascii="Arial" w:hAnsi="Arial" w:cs="David" w:hint="cs"/>
          <w:rtl/>
        </w:rPr>
        <w:t>י</w:t>
      </w:r>
      <w:r w:rsidR="00346A41" w:rsidRPr="00346A41">
        <w:rPr>
          <w:rFonts w:ascii="Arial" w:hAnsi="Arial" w:cs="David" w:hint="cs"/>
          <w:rtl/>
        </w:rPr>
        <w:t>מנה את</w:t>
      </w:r>
      <w:r w:rsidR="00186BBF" w:rsidRPr="00346A41">
        <w:rPr>
          <w:rFonts w:ascii="Arial" w:hAnsi="Arial" w:cs="David" w:hint="cs"/>
          <w:rtl/>
        </w:rPr>
        <w:t xml:space="preserve"> נציג הקיבוץ לצורך ניהול הליכי הבוררות. </w:t>
      </w:r>
    </w:p>
    <w:p w:rsidR="00346A41" w:rsidRDefault="00346A41" w:rsidP="00346A41">
      <w:pPr>
        <w:pStyle w:val="a3"/>
        <w:rPr>
          <w:rFonts w:ascii="Arial" w:hAnsi="Arial" w:cs="David"/>
          <w:rtl/>
        </w:rPr>
      </w:pPr>
    </w:p>
    <w:p w:rsidR="00186BBF" w:rsidRDefault="00186BBF" w:rsidP="00A5411D">
      <w:pPr>
        <w:numPr>
          <w:ilvl w:val="0"/>
          <w:numId w:val="1"/>
        </w:numPr>
        <w:tabs>
          <w:tab w:val="left" w:pos="7795"/>
          <w:tab w:val="left" w:pos="8504"/>
        </w:tabs>
        <w:autoSpaceDE w:val="0"/>
        <w:autoSpaceDN w:val="0"/>
        <w:adjustRightInd w:val="0"/>
        <w:spacing w:line="360" w:lineRule="auto"/>
        <w:jc w:val="both"/>
        <w:rPr>
          <w:rFonts w:ascii="Arial" w:hAnsi="Arial" w:cs="David"/>
        </w:rPr>
      </w:pPr>
      <w:r>
        <w:rPr>
          <w:rFonts w:ascii="Arial" w:hAnsi="Arial" w:cs="David" w:hint="cs"/>
          <w:rtl/>
        </w:rPr>
        <w:t xml:space="preserve">החלטה זו בדבר מנגנון יישוב המחלוקות כמוה כהסכם בוררות לפי הוראות חוק הבוררות </w:t>
      </w:r>
      <w:proofErr w:type="spellStart"/>
      <w:r>
        <w:rPr>
          <w:rFonts w:ascii="Arial" w:hAnsi="Arial" w:cs="David" w:hint="cs"/>
          <w:rtl/>
        </w:rPr>
        <w:t>התשכ"ח</w:t>
      </w:r>
      <w:proofErr w:type="spellEnd"/>
      <w:r>
        <w:rPr>
          <w:rFonts w:ascii="Arial" w:hAnsi="Arial" w:cs="David" w:hint="cs"/>
          <w:rtl/>
        </w:rPr>
        <w:t xml:space="preserve">  - 1968. למען הסר ספק, החלטה זו תחייב כל אחד מחברי הקיבוץ כהסכם בוררות לנושא שיוך הדירות</w:t>
      </w:r>
      <w:r w:rsidR="001D1E47">
        <w:rPr>
          <w:rFonts w:ascii="Arial" w:hAnsi="Arial" w:cs="David" w:hint="cs"/>
          <w:rtl/>
        </w:rPr>
        <w:t>.</w:t>
      </w:r>
    </w:p>
    <w:p w:rsidR="00FB55BF" w:rsidRDefault="00FB55BF" w:rsidP="00FB55BF">
      <w:pPr>
        <w:tabs>
          <w:tab w:val="left" w:pos="7795"/>
          <w:tab w:val="left" w:pos="8504"/>
        </w:tabs>
        <w:autoSpaceDE w:val="0"/>
        <w:autoSpaceDN w:val="0"/>
        <w:adjustRightInd w:val="0"/>
        <w:spacing w:line="360" w:lineRule="auto"/>
        <w:jc w:val="both"/>
        <w:rPr>
          <w:rFonts w:ascii="Arial" w:hAnsi="Arial" w:cs="David"/>
          <w:rtl/>
        </w:rPr>
      </w:pPr>
    </w:p>
    <w:p w:rsidR="00904593" w:rsidRPr="00976E6D" w:rsidRDefault="00976E6D" w:rsidP="00976E6D">
      <w:pPr>
        <w:pStyle w:val="a3"/>
        <w:numPr>
          <w:ilvl w:val="0"/>
          <w:numId w:val="2"/>
        </w:numPr>
        <w:tabs>
          <w:tab w:val="left" w:pos="7795"/>
          <w:tab w:val="left" w:pos="8504"/>
        </w:tabs>
        <w:autoSpaceDE w:val="0"/>
        <w:autoSpaceDN w:val="0"/>
        <w:adjustRightInd w:val="0"/>
        <w:spacing w:line="360" w:lineRule="auto"/>
        <w:jc w:val="center"/>
        <w:rPr>
          <w:rFonts w:ascii="Arial" w:hAnsi="Arial" w:cs="David"/>
        </w:rPr>
      </w:pPr>
      <w:r>
        <w:rPr>
          <w:rFonts w:ascii="Arial" w:hAnsi="Arial" w:cs="David" w:hint="cs"/>
          <w:rtl/>
        </w:rPr>
        <w:t>סוף -</w:t>
      </w:r>
    </w:p>
    <w:sectPr w:rsidR="00904593" w:rsidRPr="00976E6D" w:rsidSect="00324AB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38E8"/>
    <w:multiLevelType w:val="hybridMultilevel"/>
    <w:tmpl w:val="7D3AB5BA"/>
    <w:lvl w:ilvl="0" w:tplc="2244F5A0">
      <w:numFmt w:val="bullet"/>
      <w:lvlText w:val="-"/>
      <w:lvlJc w:val="left"/>
      <w:pPr>
        <w:ind w:left="1108" w:hanging="360"/>
      </w:pPr>
      <w:rPr>
        <w:rFonts w:ascii="David" w:eastAsia="Times New Roman" w:hAnsi="David" w:cs="David"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 w15:restartNumberingAfterBreak="0">
    <w:nsid w:val="587F50C1"/>
    <w:multiLevelType w:val="multilevel"/>
    <w:tmpl w:val="F852F868"/>
    <w:lvl w:ilvl="0">
      <w:start w:val="1"/>
      <w:numFmt w:val="decimal"/>
      <w:lvlText w:val="%1."/>
      <w:lvlJc w:val="left"/>
      <w:pPr>
        <w:tabs>
          <w:tab w:val="num" w:pos="785"/>
        </w:tabs>
        <w:ind w:left="785" w:hanging="360"/>
      </w:pPr>
      <w:rPr>
        <w:rFonts w:hint="default"/>
        <w:b w:val="0"/>
        <w:bCs w:val="0"/>
        <w:sz w:val="24"/>
        <w:szCs w:val="24"/>
        <w:lang w:bidi="he-I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F19"/>
    <w:rsid w:val="0003413B"/>
    <w:rsid w:val="00063E60"/>
    <w:rsid w:val="000726BF"/>
    <w:rsid w:val="000C45C4"/>
    <w:rsid w:val="00137E91"/>
    <w:rsid w:val="00186BBF"/>
    <w:rsid w:val="001A2BBC"/>
    <w:rsid w:val="001D1E47"/>
    <w:rsid w:val="001F472D"/>
    <w:rsid w:val="00204C4F"/>
    <w:rsid w:val="0022257C"/>
    <w:rsid w:val="00235C3C"/>
    <w:rsid w:val="00257F03"/>
    <w:rsid w:val="00271B66"/>
    <w:rsid w:val="002C221E"/>
    <w:rsid w:val="002C31D6"/>
    <w:rsid w:val="002D7120"/>
    <w:rsid w:val="002F6B9C"/>
    <w:rsid w:val="0030145B"/>
    <w:rsid w:val="003140C9"/>
    <w:rsid w:val="00324ABA"/>
    <w:rsid w:val="00346A41"/>
    <w:rsid w:val="003B4C8F"/>
    <w:rsid w:val="004012B5"/>
    <w:rsid w:val="00430A3F"/>
    <w:rsid w:val="0046051C"/>
    <w:rsid w:val="004A3098"/>
    <w:rsid w:val="004C0889"/>
    <w:rsid w:val="00563ED8"/>
    <w:rsid w:val="00591599"/>
    <w:rsid w:val="005B3831"/>
    <w:rsid w:val="00600D52"/>
    <w:rsid w:val="006B0153"/>
    <w:rsid w:val="006B66A7"/>
    <w:rsid w:val="007A543C"/>
    <w:rsid w:val="00816ED5"/>
    <w:rsid w:val="008258F7"/>
    <w:rsid w:val="00827761"/>
    <w:rsid w:val="008A0ED7"/>
    <w:rsid w:val="008A4E62"/>
    <w:rsid w:val="008A4F2D"/>
    <w:rsid w:val="008B0C51"/>
    <w:rsid w:val="008F0B4B"/>
    <w:rsid w:val="00904593"/>
    <w:rsid w:val="00976E6D"/>
    <w:rsid w:val="00A07FF8"/>
    <w:rsid w:val="00A5411D"/>
    <w:rsid w:val="00AC097B"/>
    <w:rsid w:val="00AF4D69"/>
    <w:rsid w:val="00B472B6"/>
    <w:rsid w:val="00B53433"/>
    <w:rsid w:val="00B6243E"/>
    <w:rsid w:val="00BB57A1"/>
    <w:rsid w:val="00C87A72"/>
    <w:rsid w:val="00C90836"/>
    <w:rsid w:val="00CB1B62"/>
    <w:rsid w:val="00CD689F"/>
    <w:rsid w:val="00D71627"/>
    <w:rsid w:val="00DC1FDB"/>
    <w:rsid w:val="00DC5E88"/>
    <w:rsid w:val="00DC615E"/>
    <w:rsid w:val="00EC11CD"/>
    <w:rsid w:val="00EF0642"/>
    <w:rsid w:val="00EF0E04"/>
    <w:rsid w:val="00F026CA"/>
    <w:rsid w:val="00F1778B"/>
    <w:rsid w:val="00F87220"/>
    <w:rsid w:val="00FA627E"/>
    <w:rsid w:val="00FB55BF"/>
    <w:rsid w:val="00FB6105"/>
    <w:rsid w:val="00FE02B5"/>
    <w:rsid w:val="00FE1549"/>
    <w:rsid w:val="00FE53B5"/>
    <w:rsid w:val="00FF7F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5C3C"/>
  <w15:docId w15:val="{FD6FCC26-0CB9-44C6-9B80-1FE2E4D9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5B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5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6F9E-AF89-4E92-8C8D-502F49E9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590</Words>
  <Characters>2955</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לוינגר</dc:creator>
  <cp:lastModifiedBy>udi keinan</cp:lastModifiedBy>
  <cp:revision>2</cp:revision>
  <cp:lastPrinted>2023-02-05T12:59:00Z</cp:lastPrinted>
  <dcterms:created xsi:type="dcterms:W3CDTF">2023-01-31T18:22:00Z</dcterms:created>
  <dcterms:modified xsi:type="dcterms:W3CDTF">2023-02-05T12:59:00Z</dcterms:modified>
</cp:coreProperties>
</file>